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Ma-2011 vom 28. November 2011</w:t>
      </w:r>
    </w:p>
    <w:p>
      <w:r>
        <w:t>Eschk, 2011-11-28, DE</w:t>
      </w:r>
    </w:p>
    <w:p>
      <w:r>
        <w:rPr>
          <w:b/>
        </w:rPr>
        <w:t xml:space="preserve">Quelle: </w:t>
      </w:r>
      <w:r>
        <w:t>https://mcp.opencaselaw.ch/entscheid/eschk_GT Ma-2011</w:t>
      </w:r>
    </w:p>
    <w:p>
      <w:r>
        <w:t>FR: ESCHK GT Ma-2011 du 28 novembre 2011</w:t>
      </w:r>
    </w:p>
    <w:p>
      <w:r>
        <w:t>IT: ESCHK GT Ma-2011 del 28 novembre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28. November 2011 betreffend den Gemeinsamen Tarif Ma (GT Ma) Musikautomaten</w:t>
      </w:r>
    </w:p>
    <w:p>
      <w:r>
        <w:t>2/23 ESchK CAF Beschluss vom 28. November 2011 betreffend den GT Ma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Gemeinsamen Tarifs Ma (Musikautomaten) der Verwertungs- gesellschaften SUISA und Swissperform, den die Schiedskommission mit Beschluss vom 18. Oktober 1999 genehmigt und seither mehrmals (letztmals am 4. November 2008) verlängert hat, läuft am 31. Dezember 2011 ab. Die beiden Verwertungsgesell- schaften SUISA und Swissperform stellen mit gemeinsamer Eingabe vom 23. Mai 2011 den Antrag, einen neuen GT Ma in der Fassung vom 2. Mai 2011 und mit einer Gültig- keitsdauer bis längstens 31. Dezember 2017 zu genehmigen.</w:t>
      </w:r>
    </w:p>
    <w:p>
      <w:r>
        <w:t>2. In ihrer Eingabe weisen die Verwertungsgesellschaften darauf hin, dass die Einnah- men aus dem GT Ma seit einiger Zeit rückläufig seien, da die Aufstellung und der Be- trieb von Musikautomaten immer mehr zurückgehe. Die Einnahmen aus diesem Tarif werden für die letzten drei Jahre wie folgt angegeben (in ganzen Frankenbeträgen):</w:t>
      </w:r>
    </w:p>
    <w:p>
      <w:r>
        <w:t>SUISA Swissperform Total 2008 Fr. 123‘881 Fr. 34‘632 Fr. 158‘513 2009 Fr. 122‘988 Fr. 34‘381 Fr. 157‘369 2010 Fr. 107‘360 Fr. 30‘581 Fr. 137‘941</w:t>
      </w:r>
    </w:p>
    <w:p>
      <w:r>
        <w:t>3. Zu den Verhandlungen geben die Verwertungsgesellschaften an, dass den Tarifpart- nern ein neuer Tarif insbesondere mit einer Anhebung der Tarifansätze um die seit 2000 aufgelaufene Teuerung vorgeschlagen worden sei. Ein entsprechender Tarifent- wurf wurde den folgenden Verhandlungspartnern zugestellt: ─ Dachverband der Urheber- und Nachbarrechtsnutzer (DUN) ─ Gastrosuisse ─ hotelleriesuisse</w:t>
      </w:r>
    </w:p>
    <w:p>
      <w:r>
        <w:t>3/23 ESchK CAF Beschluss vom 28. November 2011 betreffend den GT Ma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Schweizer Cafetier-Verband (SCV) ─ Swissplay</w:t>
      </w:r>
    </w:p>
    <w:p>
      <w:r>
        <w:t>Gleichzeitig sei diesen Verhandlungspartnern eine Verhandlungssitzung angeboten worden. An der auf Wunsch von Gastrosuisse einberufenen Verhandlungssitzung hät- ten die anwesenden Nutzerverbände Gastrosuisse und Swissplay die um die Teuerung erhöhten Tarifansätze akzeptiert. Auf Wunsch dieser Nutzerverbände sei zudem ein spezieller Tarifansatz für mit Vinyl-Singles bestückte Musikboxen vereinbart worden. Weiter sei eine abgeänderte Gültigkeitsdauer mit einer festen Laufzeit bis Ende 2015 mit der Möglichkeit einer zweimaligen Verlängerung um je ein Jahr bis längstens 2017 vereinbart worden.</w:t>
      </w:r>
    </w:p>
    <w:p>
      <w:r>
        <w:t>Daneben sei die Formulierung in Ziff. 18 des Tarifentwurfs vom 7. Februar 2011 betref- fend Rechnungen aufgrund von Schätzungen diskutiert worden, und Gastrosuisse ha- be in Anschluss an die Verhandlungssitzung diesbezüglich eine andere Formulierung vorgeschlagen, die jedoch von den Verwertungsgesellschaften nicht habe akzeptiert werden können. Da der GT Ma ein Tarif mit begrenzter wirtschaftlicher Bedeutung sei, wollten die Verwertungsgesellschaften diesen Tarif allerdings nicht strittig zur Geneh- migung vorlegen. Deshalb verzichteten sie auf eine entsprechende Änderung im vorge- legten Tarif. Dennoch würden sie es, unter Berücksichtigung des Bundesgerichtsent- scheids vom 13. Dezember 2007 (vgl. sic! 2008, S. 289 ff.) für notwendig halten, die fragliche Bestimmung sukzessive in all ihren Tarifen zu ändern. Sie schliessen daher nicht aus, dass die Schiedskommission diese Bestimmung, falls die Differenz bestehen bleibe, überprüfen muss. Allerdings erachten sie den GT Ma hierfür nicht für geeignet, weshalb die bisherige Regelung unverändert belassen werde.</w:t>
      </w:r>
    </w:p>
    <w:p>
      <w:r>
        <w:t>Im Nachgang zur Verhandlungssitzung und der E-Mail-Korrespondenz mit Gastrosuis- se hätten mit Ausnahme des Schweizer Cafetier-Verbandes, der nicht reagierte, alle Nutzerverbände einem entsprechend überarbeiteten Tarifentwurf zugestimmt (vgl. Bei- lage 9 der Gesuchseingabe).</w:t>
      </w:r>
    </w:p>
    <w:p>
      <w:r>
        <w:t>Die Verwertungsgesellschaften führen weiter aus, dass der revidierte Tarif neben der neuen Gültigkeitsdauer und redaktionellen Änderungen im Wesentlichen geänderte Vergütungsbeträge enthalte. So seien die Vergütungen in Ziff. 7 und Ziff. 9 um die seit</w:t>
      </w:r>
    </w:p>
    <w:p>
      <w:r>
        <w:t>4/23 ESchK CAF Beschluss vom 28. November 2011 betreffend den GT Ma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2000 aufgelaufene Teuerung in der Höhe von 9 Prozent angehoben worden und die neu eingeführte Ziff. 8 regle die gesonderten Vergütungsansätze von Automaten, die mit Vinly-Singles bestückt sind. Ausserdem seien die bisherige Ziff. 17 und ein Teil der Ziff. 18 gestrichen worden, da der Versand der in diesen Bestimmungen erwähnten Klebeetiketten nicht mehr vorgenommen werde. Weitere redaktionelle Änderungen würden die Ziff. 5 (Vertretung) und die Ziff. 16 (Mehrwertsteuer) betreffen.</w:t>
      </w:r>
    </w:p>
    <w:p>
      <w:r>
        <w:t>4. Hinsichtlich der Angemessenheit des zu genehmigenden Tarifs verweisen die Verwer- tungsgesellschaften auf die ausdrückliche bzw. stillschweigende Zustimmung der Ver- handlungspartner zum neuen Tarif. Auch gebe es im vorliegenden Fall im Gegensatz zum kürzlich vom Bundesverwaltungsgericht beurteilten Sachverhalt (vgl. Entscheid vom 21. Februar 2011 betr. GT 3c) keine Umstände, die der Annahme widersprächen, wonach der Tarif einer unter einem Konkurrenzverhältnis zustande gekommenen Eini- gung gleichkomme. Die Verwertungsgesellschaften hätten mit den Nutzerverbänden verhandelt und seien mit diesen zu einer Einigung über den neuen Tarif gelangt. Dar- über hinaus hätten sich die Tarifansätze gegenüber dem geltenden Tarif nicht stark verändert und könnten somit weiterhin als angemessen betrachtet werden.</w:t>
      </w:r>
    </w:p>
    <w:p>
      <w:r>
        <w:t>5. Mit Präsidialverfügung vom 9. Juni 2011 wurde die Tarifeingabe der Verwertungsge- sellschaften gestützt auf Art. 10 Abs. 2 URV den betroffenen Nutzerorganisationen zur Stellungnahme zugestellt. Den Vernehmlassungsadressaten wurde eine Frist bis zum 8. Juli 2011 angesetzt, um sich zum Antrag zu äussern; dies unter Hinweis darauf, dass im Säumnisfall Zustimmung zur Tarifgenehmigung angenommen werde. Gleich- zeitig wurde gemäss Art. 57 Abs. 2 URG in Verbindung mit Art. 10 Abs. 1 URV die Spruchkammer zur Behandlung des Gesuchs der Verwertungsgesellschaften einge- setzt. In der Folge bestätigte der DUN auch im Namen seines Mitglieds hotelleriesuisse die Zustimmung zur Genehmigung des neuen GT Ma in der Fassung vom 2. Mai 2011. Ansonsten gingen keine weiteren Stellungnahmen zur Tarifeingabe der Verwertungs- gesellschaften ein.</w:t>
      </w:r>
    </w:p>
    <w:p>
      <w:r>
        <w:t>6. Gestützt auf Art. 15 Abs. 2bis des Preisüberwachungsgesetzes vom 20. Dezember 1985 (PüG) wurde im Anschluss an die Vernehmlassung die Tarifvorlage dem Preis- überwacher zur Abgabe einer Empfehlung unterbreitet.</w:t>
      </w:r>
    </w:p>
    <w:p>
      <w:r>
        <w:t>5/23 ESchK CAF Beschluss vom 28. November 2011 betreffend den GT Ma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In seiner Antwort vom 21. Juli 2011 verzichtete der Preisüberwacher auf die Abgabe einer formellen Empfehlung zum beantragten GT Ma. Dies begründet er damit, dass sich die Verwertungsgesellschaften und die massgebenden Nutzerverbände auf diesen neuen Tarif haben einigen können.</w:t>
      </w:r>
    </w:p>
    <w:p>
      <w:r>
        <w:t>7. Da im vorliegenden Verfahren die betroffenen Nutzerkreise der Tarifeingabe zum revi- dierten GT Ma entweder ausdrücklich oder zumindest stillschweigend zugestimmt ha- ben und gestützt auf die Präsidialverfügung vom 25. August 2011 seitens der Mitglie- der der Spruchkammer kein Antrag auf Durchführung einer Sitzung gestellt wurde, er- folgt die Behandlung der Eingabe der Verwertungsgesellschaften gemäss Art. 11 URV auf dem Zirkulationsweg.</w:t>
      </w:r>
    </w:p>
    <w:p>
      <w:r>
        <w:t>8. Der zur Genehmigung vorgelegte Gemeinsame Tarif Ma (Musikautomaten) hat in der Fassung vom 2. Mai 2011 in den drei Amtssprachen den folgenden Wortlaut:</w:t>
      </w:r>
    </w:p>
    <w:p>
      <w:r>
        <w:t>21/23 ESchK CAF Beschluss vom 28. November 2011 betreffend den GT Ma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beiden Verwertungsgesellschaften SUISA und Swissperform haben ihren Antrag auf Genehmigung des geänderten Gemeinsamen Tarifs Ma (Musikautomaten) mit Wir- kung ab dem 1. Januar 2012 am 23. Mai 2011 und damit innert der Eingabefrist von Art. 9 Abs. 2 URV eingereicht. Aus den Gesuchsunterlagen geht zudem hervor, dass die Verhandlungen im Sinne von Art. 46 Abs. 2 URG mit den massgebenden Nutzer- kreisen ordnungsgemäss durchgeführt worden sind.</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 Al- lerdings kann dies nach Auffassung der ESchK nicht bedeuten, dass sie nach Gründen suchen muss, weshalb der Tarif allenfalls nicht angemessen sein könnte, wenn keiner- lei Indizien für eine Unangemessenheit nach Art. 59 f. URG vorliegen.</w:t>
      </w:r>
    </w:p>
    <w:p>
      <w:r>
        <w:t>22/23 ESchK CAF Beschluss vom 28. November 2011 betreffend den GT Ma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Unter Berücksichtigung des Einverständnisses der beteiligten Nutzerorganisationen zur beantragten Genehmigung des GT Ma und des Umstandes, dass der Schiedskommis- sion keine weiteren Anhaltspunkte vorliegen, die dagegen sprechen würden, dass der Tarif nicht annähernd einem unter Konkurrenzverhältnissen zustande gekommenen Vertrag entspricht, ist beim GT Ma von einem Einigungstarif auszugehen. Die Schieds- kommission kann deshalb davon ausgehen, dass der Tarif in seinem Aufbau und in seinen einzelnen Bestimmungen angemessen ist. Dass der Zustimmung der massge- benden Nutzerverbände und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3. Da der Preisüberwacher auf die Abgabe einer formellen Empfehlung verzichtet hat, gibt die gemeinsame Tarifeingabe von SUISA und Swissperform zu keinen weiteren Bemerkungen Anlass. Insbesondere muss sich die Schiedskommission in diesem Ver- fahren nicht zur Frage der Anerkennung von Rechnungen aufgrund geschätzter Anga- ben äussern, da die Verwertungsgesellschaften letztlich auf eine Änderung der ent- sprechenden Bestimmung (Ziff. 19 GT Ma) verzichtet haben. Der GT Ma in der vorge- legten Fassung vom 2. Mai 2011 ist somit mit der vorgesehenen Gültigkeitsdauer vom 1. Januar 2012 bis zum 31. Dezember 2015 mit der Möglichkeit der zweimaligen auto- matischen Verlängerung bis längstens am 31. Dezember 2017 (vgl. Ziff. 23 GT Ma ) zu genehmigen.</w:t>
      </w:r>
    </w:p>
    <w:p>
      <w:r>
        <w:t>4.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Der Gemeinsame Tarif Ma (Musikautomaten) wird in der Fassung vom 2. Mai 2011 und mit der vorgesehenen Gültigkeitsdauer vom 1. Januar 2012 bis zum 31. Dezem- ber 2015 bzw. längstens bis zum 31. Dezember 2017 genehmigt. […]</w:t>
      </w:r>
    </w:p>
    <w:p>
      <w:r>
        <w:t>23/23 ESchK CAF Beschluss vom 28. November 2011 betreffend den GT Ma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